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A16D" w14:textId="4E58B54D" w:rsidR="00A10FAB" w:rsidRPr="00E56050" w:rsidRDefault="00F92B00" w:rsidP="00E56050">
      <w:pPr>
        <w:jc w:val="both"/>
        <w:rPr>
          <w:rFonts w:ascii="Times New Roman" w:hAnsi="Times New Roman" w:cs="Times New Roman"/>
          <w:sz w:val="24"/>
          <w:szCs w:val="24"/>
        </w:rPr>
      </w:pPr>
      <w:r w:rsidRPr="00E56050">
        <w:rPr>
          <w:rFonts w:ascii="Times New Roman" w:hAnsi="Times New Roman" w:cs="Times New Roman"/>
          <w:sz w:val="24"/>
          <w:szCs w:val="24"/>
        </w:rPr>
        <w:t xml:space="preserve">Reference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rules</w:t>
      </w:r>
      <w:proofErr w:type="spellEnd"/>
    </w:p>
    <w:p w14:paraId="6B0A414B" w14:textId="0377B7FC" w:rsidR="00F92B00" w:rsidRPr="00E56050" w:rsidRDefault="00F92B00" w:rsidP="00E56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9FB04" w14:textId="257AD76E" w:rsidR="00F92B00" w:rsidRDefault="00F92B00" w:rsidP="00E560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italics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“the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abbreviation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quotation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numerals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abbreviation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s., for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: A. Gieysztor,  </w:t>
      </w:r>
      <w:r w:rsidRPr="00E56050">
        <w:rPr>
          <w:rFonts w:ascii="Times New Roman" w:hAnsi="Times New Roman" w:cs="Times New Roman"/>
          <w:i/>
          <w:iCs/>
          <w:sz w:val="24"/>
          <w:szCs w:val="24"/>
        </w:rPr>
        <w:t>Początki życia miejskiego nad środkową Wisłą i geneza Warszawy</w:t>
      </w:r>
      <w:r w:rsidRPr="00E56050">
        <w:rPr>
          <w:rFonts w:ascii="Times New Roman" w:hAnsi="Times New Roman" w:cs="Times New Roman"/>
          <w:sz w:val="24"/>
          <w:szCs w:val="24"/>
        </w:rPr>
        <w:t>, „Rocznik Warszawski”, 1966, t. 7, s. 45-50.</w:t>
      </w:r>
    </w:p>
    <w:p w14:paraId="74A76436" w14:textId="77777777" w:rsidR="00E56050" w:rsidRPr="00E56050" w:rsidRDefault="00E56050" w:rsidP="00E560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41AB8F" w14:textId="54BC4FDF" w:rsidR="00F92B00" w:rsidRDefault="00E56050" w:rsidP="00E560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050">
        <w:rPr>
          <w:rFonts w:ascii="Times New Roman" w:hAnsi="Times New Roman" w:cs="Times New Roman"/>
          <w:sz w:val="24"/>
          <w:szCs w:val="24"/>
        </w:rPr>
        <w:t xml:space="preserve">Publishing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italics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place and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parentheses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italicised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nor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quotation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(but in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titles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italics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the end. In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comma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and in: (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),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italics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>,</w:t>
      </w:r>
      <w:r w:rsidRPr="00E56050">
        <w:rPr>
          <w:rFonts w:ascii="Times New Roman" w:hAnsi="Times New Roman" w:cs="Times New Roman"/>
          <w:color w:val="201C1C"/>
          <w:sz w:val="24"/>
          <w:szCs w:val="24"/>
          <w:shd w:val="clear" w:color="auto" w:fill="FFFFFF"/>
        </w:rPr>
        <w:t xml:space="preserve"> </w:t>
      </w:r>
      <w:proofErr w:type="spellStart"/>
      <w:r w:rsidRPr="00E56050">
        <w:rPr>
          <w:rFonts w:ascii="Times New Roman" w:hAnsi="Times New Roman" w:cs="Times New Roman"/>
          <w:color w:val="201C1C"/>
          <w:sz w:val="24"/>
          <w:szCs w:val="24"/>
          <w:shd w:val="clear" w:color="auto" w:fill="FFFFFF"/>
        </w:rPr>
        <w:t>e.g</w:t>
      </w:r>
      <w:proofErr w:type="spellEnd"/>
      <w:r w:rsidRPr="00E56050">
        <w:rPr>
          <w:rFonts w:ascii="Times New Roman" w:hAnsi="Times New Roman" w:cs="Times New Roman"/>
          <w:color w:val="201C1C"/>
          <w:sz w:val="24"/>
          <w:szCs w:val="24"/>
          <w:shd w:val="clear" w:color="auto" w:fill="FFFFFF"/>
        </w:rPr>
        <w:t>.</w:t>
      </w:r>
      <w:r w:rsidRPr="00E56050">
        <w:rPr>
          <w:rFonts w:ascii="Times New Roman" w:hAnsi="Times New Roman" w:cs="Times New Roman"/>
          <w:color w:val="201C1C"/>
          <w:sz w:val="24"/>
          <w:szCs w:val="24"/>
          <w:shd w:val="clear" w:color="auto" w:fill="FFFFFF"/>
        </w:rPr>
        <w:t xml:space="preserve"> </w:t>
      </w:r>
      <w:r w:rsidRPr="00E56050">
        <w:rPr>
          <w:rFonts w:ascii="Times New Roman" w:hAnsi="Times New Roman" w:cs="Times New Roman"/>
          <w:sz w:val="24"/>
          <w:szCs w:val="24"/>
        </w:rPr>
        <w:t xml:space="preserve">H. Samsonowicz, </w:t>
      </w:r>
      <w:r w:rsidRPr="00E56050">
        <w:rPr>
          <w:rFonts w:ascii="Times New Roman" w:hAnsi="Times New Roman" w:cs="Times New Roman"/>
          <w:i/>
          <w:iCs/>
          <w:sz w:val="24"/>
          <w:szCs w:val="24"/>
        </w:rPr>
        <w:t>Początki Warszawy</w:t>
      </w:r>
      <w:r w:rsidRPr="00E56050">
        <w:rPr>
          <w:rFonts w:ascii="Times New Roman" w:hAnsi="Times New Roman" w:cs="Times New Roman"/>
          <w:sz w:val="24"/>
          <w:szCs w:val="24"/>
        </w:rPr>
        <w:t xml:space="preserve">, w: </w:t>
      </w:r>
      <w:r w:rsidRPr="00E56050">
        <w:rPr>
          <w:rFonts w:ascii="Times New Roman" w:hAnsi="Times New Roman" w:cs="Times New Roman"/>
          <w:i/>
          <w:iCs/>
          <w:sz w:val="24"/>
          <w:szCs w:val="24"/>
        </w:rPr>
        <w:t>Początki Warszawy. Spojrzenie po 700 latach</w:t>
      </w:r>
      <w:r w:rsidRPr="00E56050">
        <w:rPr>
          <w:rFonts w:ascii="Times New Roman" w:hAnsi="Times New Roman" w:cs="Times New Roman"/>
          <w:sz w:val="24"/>
          <w:szCs w:val="24"/>
        </w:rPr>
        <w:t>, red. H. Rutkowski, Warszawa 2015, s. 11-19.</w:t>
      </w:r>
    </w:p>
    <w:p w14:paraId="5750F959" w14:textId="77777777" w:rsidR="00E56050" w:rsidRPr="00E56050" w:rsidRDefault="00E56050" w:rsidP="00E560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F19CE3" w14:textId="1DB306FB" w:rsidR="00E56050" w:rsidRDefault="00E56050" w:rsidP="00E560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050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archival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materials and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modernised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(</w:t>
      </w:r>
      <w:r w:rsidRPr="00F13C67">
        <w:rPr>
          <w:rFonts w:ascii="Times New Roman" w:hAnsi="Times New Roman" w:cs="Times New Roman"/>
          <w:i/>
          <w:iCs/>
          <w:sz w:val="24"/>
          <w:szCs w:val="24"/>
        </w:rPr>
        <w:t>Instrukcja wydawnicza dla średniowiecznych źródeł historycznych</w:t>
      </w:r>
      <w:r w:rsidRPr="00E56050">
        <w:rPr>
          <w:rFonts w:ascii="Times New Roman" w:hAnsi="Times New Roman" w:cs="Times New Roman"/>
          <w:sz w:val="24"/>
          <w:szCs w:val="24"/>
        </w:rPr>
        <w:t xml:space="preserve">, Kraków 1925, and </w:t>
      </w:r>
      <w:r w:rsidRPr="00F13C67">
        <w:rPr>
          <w:rFonts w:ascii="Times New Roman" w:hAnsi="Times New Roman" w:cs="Times New Roman"/>
          <w:i/>
          <w:iCs/>
          <w:sz w:val="24"/>
          <w:szCs w:val="24"/>
        </w:rPr>
        <w:t>Instrukcja wydawniczej dla źródeł historycznych od XVI do połowy XIX wieku</w:t>
      </w:r>
      <w:r w:rsidRPr="00E56050">
        <w:rPr>
          <w:rFonts w:ascii="Times New Roman" w:hAnsi="Times New Roman" w:cs="Times New Roman"/>
          <w:sz w:val="24"/>
          <w:szCs w:val="24"/>
        </w:rPr>
        <w:t>, Wrocław 1953).</w:t>
      </w:r>
    </w:p>
    <w:p w14:paraId="6CCC19BC" w14:textId="77777777" w:rsidR="001433D8" w:rsidRPr="001433D8" w:rsidRDefault="001433D8" w:rsidP="001433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AB68CA" w14:textId="77777777" w:rsidR="001433D8" w:rsidRPr="001433D8" w:rsidRDefault="001433D8" w:rsidP="001433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3D8">
        <w:rPr>
          <w:rFonts w:ascii="Times New Roman" w:hAnsi="Times New Roman" w:cs="Times New Roman"/>
          <w:sz w:val="24"/>
          <w:szCs w:val="24"/>
        </w:rPr>
        <w:t>Bibliographic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footnotes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the order:</w:t>
      </w:r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t</w:t>
      </w:r>
      <w:r w:rsidRPr="001433D8">
        <w:rPr>
          <w:rFonts w:ascii="Times New Roman" w:hAnsi="Times New Roman" w:cs="Times New Roman"/>
          <w:sz w:val="24"/>
          <w:szCs w:val="24"/>
        </w:rPr>
        <w:t>itle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>)</w:t>
      </w:r>
      <w:r w:rsidRPr="00143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repositories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archives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in the</w:t>
      </w:r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abbreviated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form in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(with the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parantheses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archival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>, folio</w:t>
      </w:r>
      <w:r w:rsidRPr="00143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D8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1433D8">
        <w:rPr>
          <w:rFonts w:ascii="Times New Roman" w:hAnsi="Times New Roman" w:cs="Times New Roman"/>
          <w:sz w:val="24"/>
          <w:szCs w:val="24"/>
        </w:rPr>
        <w:t xml:space="preserve">. </w:t>
      </w:r>
      <w:r w:rsidRPr="001433D8">
        <w:rPr>
          <w:rFonts w:ascii="Times New Roman" w:hAnsi="Times New Roman" w:cs="Times New Roman"/>
          <w:sz w:val="24"/>
          <w:szCs w:val="24"/>
        </w:rPr>
        <w:t>„Protokoły zebrań Zboru Warszawskiego Ewangelicko-Augsburskiego oraz czynności Kolegium Kościelnego od 6 lipca 1761 do 25 września 1778”, AGAD, Zbór Ewangelicko-Augsburski w Warszawie, 103, k. 39-41.</w:t>
      </w:r>
    </w:p>
    <w:p w14:paraId="44DAC3A1" w14:textId="77777777" w:rsidR="00E56050" w:rsidRPr="00E56050" w:rsidRDefault="00E56050" w:rsidP="00E560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E1DB85" w14:textId="2BE48CB8" w:rsidR="00E56050" w:rsidRDefault="00E56050" w:rsidP="00E560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050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the standard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: ed.,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>.</w:t>
      </w:r>
    </w:p>
    <w:p w14:paraId="1DA3BF25" w14:textId="77777777" w:rsidR="00E56050" w:rsidRPr="00E56050" w:rsidRDefault="00E56050" w:rsidP="00E560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D6D3AD" w14:textId="2051911D" w:rsidR="00E56050" w:rsidRDefault="00E56050" w:rsidP="00E560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050">
        <w:rPr>
          <w:rFonts w:ascii="Times New Roman" w:hAnsi="Times New Roman" w:cs="Times New Roman"/>
          <w:sz w:val="24"/>
          <w:szCs w:val="24"/>
        </w:rPr>
        <w:t>Bibliographic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footnotes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parentheses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>.</w:t>
      </w:r>
    </w:p>
    <w:p w14:paraId="4400E181" w14:textId="77777777" w:rsidR="00E56050" w:rsidRPr="00E56050" w:rsidRDefault="00E56050" w:rsidP="00E560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7D0B2E" w14:textId="77777777" w:rsidR="00E56050" w:rsidRPr="00E56050" w:rsidRDefault="00E56050" w:rsidP="00E560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050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addresses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footnotes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parentheses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 xml:space="preserve"> the web </w:t>
      </w:r>
      <w:proofErr w:type="spellStart"/>
      <w:r w:rsidRPr="00E5605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E56050">
        <w:rPr>
          <w:rFonts w:ascii="Times New Roman" w:hAnsi="Times New Roman" w:cs="Times New Roman"/>
          <w:sz w:val="24"/>
          <w:szCs w:val="24"/>
        </w:rPr>
        <w:t>.</w:t>
      </w:r>
    </w:p>
    <w:p w14:paraId="3BC41720" w14:textId="77777777" w:rsidR="00E56050" w:rsidRPr="00E56050" w:rsidRDefault="00E56050" w:rsidP="00E560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AFA864" w14:textId="29B1F61D" w:rsidR="00F92B00" w:rsidRDefault="00F92B00" w:rsidP="00E56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B8570" w14:textId="77777777" w:rsidR="00E56050" w:rsidRPr="00E56050" w:rsidRDefault="00E56050" w:rsidP="00E560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6050" w:rsidRPr="00E5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3C7"/>
    <w:multiLevelType w:val="multilevel"/>
    <w:tmpl w:val="49C0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85649"/>
    <w:multiLevelType w:val="hybridMultilevel"/>
    <w:tmpl w:val="2970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C0"/>
    <w:rsid w:val="001433D8"/>
    <w:rsid w:val="007F0E26"/>
    <w:rsid w:val="00A10FAB"/>
    <w:rsid w:val="00D617C0"/>
    <w:rsid w:val="00E56050"/>
    <w:rsid w:val="00F13C67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39B9"/>
  <w15:chartTrackingRefBased/>
  <w15:docId w15:val="{8A8BD07B-7037-4503-8BDD-8301A0F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Historii</dc:creator>
  <cp:keywords/>
  <dc:description/>
  <cp:lastModifiedBy>Instytut Historii</cp:lastModifiedBy>
  <cp:revision>10</cp:revision>
  <dcterms:created xsi:type="dcterms:W3CDTF">2025-03-20T19:57:00Z</dcterms:created>
  <dcterms:modified xsi:type="dcterms:W3CDTF">2025-03-20T21:04:00Z</dcterms:modified>
</cp:coreProperties>
</file>